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9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4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44"/>
          <w:szCs w:val="44"/>
          <w:shd w:val="clear" w:color="auto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9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4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44"/>
          <w:szCs w:val="44"/>
          <w:shd w:val="clear" w:color="auto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9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4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44"/>
          <w:szCs w:val="44"/>
          <w:shd w:val="clear" w:color="auto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9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4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44"/>
          <w:szCs w:val="44"/>
          <w:shd w:val="clear" w:color="auto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9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4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44"/>
          <w:szCs w:val="44"/>
          <w:shd w:val="clear" w:color="auto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9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4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44"/>
          <w:szCs w:val="44"/>
          <w:shd w:val="clear" w:color="auto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9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44"/>
          <w:szCs w:val="44"/>
          <w:shd w:val="clear" w:color="auto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951"/>
        </w:tabs>
        <w:kinsoku/>
        <w:wordWrap/>
        <w:overflowPunct/>
        <w:topLinePunct w:val="0"/>
        <w:bidi w:val="0"/>
        <w:snapToGrid/>
        <w:spacing w:before="0" w:beforeAutospacing="0" w:after="0" w:afterAutospacing="0" w:line="540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44"/>
          <w:szCs w:val="44"/>
          <w:shd w:val="clear" w:color="auto" w:fill="FFFFFF"/>
          <w:lang w:eastAsia="zh-CN"/>
        </w:rPr>
      </w:pPr>
    </w:p>
    <w:p>
      <w:pPr>
        <w:autoSpaceDE w:val="0"/>
        <w:autoSpaceDN w:val="0"/>
        <w:adjustRightInd w:val="0"/>
        <w:spacing w:line="520" w:lineRule="exact"/>
        <w:jc w:val="center"/>
        <w:rPr>
          <w:rFonts w:hint="eastAsia" w:ascii="仿宋_GB2312" w:eastAsia="仿宋_GB2312" w:cs="楷体_GB2312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44"/>
          <w:szCs w:val="44"/>
          <w:shd w:val="clear" w:color="auto" w:fill="FFFFFF"/>
          <w:lang w:eastAsia="zh-CN"/>
        </w:rPr>
      </w:pPr>
      <w:r>
        <w:rPr>
          <w:rFonts w:hint="eastAsia" w:ascii="仿宋_GB2312" w:eastAsia="仿宋_GB2312" w:cs="楷体_GB2312"/>
          <w:sz w:val="32"/>
          <w:szCs w:val="32"/>
          <w:lang w:val="zh-CN"/>
        </w:rPr>
        <w:t>京建发〔20</w:t>
      </w:r>
      <w:r>
        <w:rPr>
          <w:rFonts w:hint="eastAsia" w:ascii="仿宋_GB2312" w:eastAsia="仿宋_GB2312" w:cs="楷体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 w:cs="楷体_GB2312"/>
          <w:sz w:val="32"/>
          <w:szCs w:val="32"/>
          <w:lang w:val="zh-CN"/>
        </w:rPr>
        <w:t>〕</w:t>
      </w:r>
      <w:r>
        <w:rPr>
          <w:rFonts w:hint="eastAsia" w:ascii="仿宋_GB2312" w:eastAsia="仿宋_GB2312" w:cs="楷体_GB2312"/>
          <w:sz w:val="32"/>
          <w:szCs w:val="32"/>
          <w:lang w:val="en-US" w:eastAsia="zh-CN"/>
        </w:rPr>
        <w:t>532</w:t>
      </w:r>
      <w:r>
        <w:rPr>
          <w:rFonts w:hint="eastAsia" w:ascii="仿宋_GB2312" w:eastAsia="仿宋_GB2312" w:cs="楷体_GB2312"/>
          <w:sz w:val="32"/>
          <w:szCs w:val="32"/>
          <w:lang w:val="zh-CN"/>
        </w:rPr>
        <w:t>号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951"/>
        </w:tabs>
        <w:kinsoku/>
        <w:wordWrap/>
        <w:overflowPunct/>
        <w:topLinePunct w:val="0"/>
        <w:bidi w:val="0"/>
        <w:snapToGrid/>
        <w:spacing w:before="0" w:beforeAutospacing="0" w:after="0" w:afterAutospacing="0" w:line="420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44"/>
          <w:szCs w:val="44"/>
          <w:shd w:val="clear" w:color="auto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951"/>
        </w:tabs>
        <w:kinsoku/>
        <w:wordWrap/>
        <w:overflowPunct/>
        <w:topLinePunct w:val="0"/>
        <w:bidi w:val="0"/>
        <w:snapToGrid/>
        <w:spacing w:before="0" w:beforeAutospacing="0" w:after="0" w:afterAutospacing="0" w:line="420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44"/>
          <w:szCs w:val="44"/>
          <w:shd w:val="clear" w:color="auto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951"/>
        </w:tabs>
        <w:kinsoku/>
        <w:wordWrap/>
        <w:overflowPunct/>
        <w:topLinePunct w:val="0"/>
        <w:bidi w:val="0"/>
        <w:snapToGrid/>
        <w:spacing w:before="0" w:beforeAutospacing="0" w:after="0" w:afterAutospacing="0" w:line="420" w:lineRule="exact"/>
        <w:ind w:left="0" w:right="0" w:firstLine="0"/>
        <w:jc w:val="center"/>
        <w:textAlignment w:val="baseline"/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44"/>
          <w:szCs w:val="44"/>
          <w:shd w:val="clear" w:color="auto" w:fill="FFFFFF"/>
          <w:lang w:val="en-US" w:eastAsia="zh-CN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951"/>
        </w:tabs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44"/>
          <w:szCs w:val="44"/>
          <w:shd w:val="clear" w:color="auto" w:fill="FFFFFF"/>
          <w:lang w:eastAsia="zh-CN"/>
        </w:rPr>
        <w:t>北京市住房和城乡建设委员会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951"/>
        </w:tabs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44"/>
          <w:szCs w:val="44"/>
          <w:shd w:val="clear" w:color="auto" w:fill="FFFFFF"/>
          <w:lang w:eastAsia="zh-CN"/>
        </w:rPr>
        <w:t>关于开展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44"/>
          <w:szCs w:val="44"/>
          <w:shd w:val="clear" w:color="auto" w:fill="FFFFFF"/>
          <w:lang w:val="en-US" w:eastAsia="zh-CN"/>
        </w:rPr>
        <w:t>2025年第二次工程款和劳务费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tabs>
          <w:tab w:val="left" w:pos="951"/>
        </w:tabs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44"/>
          <w:szCs w:val="44"/>
          <w:shd w:val="clear" w:color="auto" w:fill="FFFFFF"/>
          <w:lang w:val="en-US" w:eastAsia="zh-CN"/>
        </w:rPr>
        <w:t>结算支付隐患排查工作的通知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各区住房城乡建设委，东城、西城、石景山区住房城市建设委，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北京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经济技术开发区开发建设局，各省驻京建管机构，各集团（总公司），各有关单位：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/>
        <w:jc w:val="both"/>
        <w:textAlignment w:val="baseline"/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确保岁末年初我市在建工程项目工程款、劳务费结算支付工作平稳有序，进一步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维护好市场主体和从业人员合法权益，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市住房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instrText xml:space="preserve"> HYPERLINK "http://www.cngjg.com/" </w:instrTex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城乡建设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委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定于近期组织开展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全市房屋建筑和市政基础设施工程项目工程款、劳务费结算支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付隐患排查工作。现就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关事项通知如下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。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   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 xml:space="preserve"> 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一、总体要求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各单位要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统一思想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，提高站位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shd w:val="clear" w:color="auto" w:fill="FFFFFF"/>
          <w:lang w:eastAsia="zh-CN"/>
        </w:rPr>
        <w:t>，不断增强责任意识，筑牢底线思维，坚持防范并举、标本兼治，要切实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shd w:val="clear" w:color="auto" w:fill="FFFFFF"/>
          <w:lang w:val="en-US" w:eastAsia="zh-CN"/>
        </w:rPr>
        <w:t>将维护首都社会和谐稳定摆在突出位置，认真组织好此次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shd w:val="clear" w:color="auto" w:fill="FFFFFF"/>
        </w:rPr>
        <w:t>隐患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shd w:val="clear" w:color="auto" w:fill="FFFFFF"/>
          <w:lang w:val="en-US" w:eastAsia="zh-CN"/>
        </w:rPr>
        <w:t>排查工作，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确保排查工作取得实效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，坚决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杜绝因拖欠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工程款、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劳务费引发的重大群体性事件或恶性极端事件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发生。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640" w:leftChars="0" w:right="0" w:firstLine="0" w:firstLineChars="0"/>
        <w:jc w:val="both"/>
        <w:textAlignment w:val="baseline"/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工作目标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shd w:val="clear" w:color="auto" w:fill="FFFFFF"/>
        </w:rPr>
        <w:t>建立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shd w:val="clear" w:color="auto" w:fill="FFFFFF"/>
          <w:lang w:eastAsia="zh-CN"/>
        </w:rPr>
        <w:t>完善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shd w:val="clear" w:color="auto" w:fill="FFFFFF"/>
        </w:rPr>
        <w:t>工作台账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w w:val="100"/>
          <w:sz w:val="32"/>
          <w:szCs w:val="32"/>
          <w:shd w:val="clear" w:color="auto" w:fill="FFFFFF"/>
          <w:lang w:eastAsia="zh-CN"/>
        </w:rPr>
        <w:t>和项目风险排查分级分类体系。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对在施项目逐一排查，重点关注即将完工项目的结算支付进度，要抓好重点，对准焦点，对发现的隐患按照项目、类型及处置对策建立台账并动态跟进。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baseline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杜绝极端事件发生。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对查实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隐患项目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要在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2月10日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前全部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稳控或化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解完毕，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坚决防止发生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因工程款、劳务费拖欠引发讨薪类重大群体性事件或恶性极端事件。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　　</w:t>
      </w:r>
      <w:r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三、领导机构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市住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房城乡建设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委成立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工程款、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劳务费结算支付隐患排查专项工作领导小组，市住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房城乡建设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委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主要领导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任组长，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分管领导任副组长，建筑市场管理处、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执法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、北京市建筑业管理服务中心为小组成员单位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领导小组下设办公室，办公室设在北京市建筑业管理服务中心，负责全市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工程款、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劳务费结算支付隐患排查工作的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事务性工作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　　</w:t>
      </w:r>
      <w:r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四、排查内容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　　本次排查内容为全市范围内在施的房屋建筑和市政基础设施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instrText xml:space="preserve"> HYPERLINK "http://www.cngjg.com/" </w:instrTex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工程项目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fldChar w:fldCharType="end"/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工程款、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劳务费结算支付情况。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　　</w:t>
      </w:r>
      <w:r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五、排查时间及工作安排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本次排查于202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日至202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日进行，分为三个阶段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-199" w:leftChars="-95" w:right="0" w:firstLine="839" w:firstLineChars="0"/>
        <w:jc w:val="both"/>
        <w:textAlignment w:val="baseline"/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-11"/>
          <w:w w:val="10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-11"/>
          <w:w w:val="100"/>
          <w:sz w:val="32"/>
          <w:szCs w:val="32"/>
          <w:shd w:val="clear" w:color="auto" w:fill="FFFFFF"/>
        </w:rPr>
        <w:t>（一）自查阶段（202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-11"/>
          <w:w w:val="1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-11"/>
          <w:w w:val="100"/>
          <w:sz w:val="32"/>
          <w:szCs w:val="32"/>
          <w:shd w:val="clear" w:color="auto" w:fill="FFFFFF"/>
        </w:rPr>
        <w:t>年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-11"/>
          <w:w w:val="100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-11"/>
          <w:w w:val="100"/>
          <w:sz w:val="32"/>
          <w:szCs w:val="32"/>
          <w:shd w:val="clear" w:color="auto" w:fill="FFFFFF"/>
        </w:rPr>
        <w:t>月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-11"/>
          <w:w w:val="1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-11"/>
          <w:w w:val="100"/>
          <w:sz w:val="32"/>
          <w:szCs w:val="32"/>
          <w:shd w:val="clear" w:color="auto" w:fill="FFFFFF"/>
        </w:rPr>
        <w:t>日至202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-11"/>
          <w:w w:val="1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-11"/>
          <w:w w:val="100"/>
          <w:sz w:val="32"/>
          <w:szCs w:val="32"/>
          <w:shd w:val="clear" w:color="auto" w:fill="FFFFFF"/>
        </w:rPr>
        <w:t>年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-11"/>
          <w:w w:val="100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-11"/>
          <w:w w:val="100"/>
          <w:sz w:val="32"/>
          <w:szCs w:val="32"/>
          <w:shd w:val="clear" w:color="auto" w:fill="FFFFFF"/>
        </w:rPr>
        <w:t>月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-11"/>
          <w:w w:val="100"/>
          <w:sz w:val="32"/>
          <w:szCs w:val="32"/>
          <w:shd w:val="clear" w:color="auto" w:fill="FFFFFF"/>
          <w:lang w:val="en-US" w:eastAsia="zh-CN"/>
        </w:rPr>
        <w:t>16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-11"/>
          <w:w w:val="100"/>
          <w:sz w:val="32"/>
          <w:szCs w:val="32"/>
          <w:shd w:val="clear" w:color="auto" w:fill="FFFFFF"/>
        </w:rPr>
        <w:t>日）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各区住房城乡（市）建设委、各省驻京建管机构、集团（总公司），各有关单位及时对在施项目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工程款、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劳务费结算支付情况进行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逐一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排查，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发现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隐患及时化解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确保责任到人。对发现存在隐患的项目，202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日前向项目属地区住房城乡（市）建设委、或省驻京建管机构、或集团（总公司）报告自查情况（附件2表格）。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日之后，企业发现新的隐患项目，仍需保持高度关注并及时化解，同时向区住房城乡（市）建设委、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或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省驻京建管机构或集团（总公司）书面报告。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baseline"/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各集团（总公司）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已报送的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分管领导（副总经理）人员信息（附件1表格）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如有变化，请及时与市建筑业管理服务中心联系更新相关信息。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000000"/>
          <w:spacing w:val="-20"/>
          <w:w w:val="1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　　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-11"/>
          <w:w w:val="100"/>
          <w:sz w:val="32"/>
          <w:szCs w:val="32"/>
          <w:shd w:val="clear" w:color="auto" w:fill="FFFFFF"/>
        </w:rPr>
        <w:t>（二）检查阶段（202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-11"/>
          <w:w w:val="1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-11"/>
          <w:w w:val="100"/>
          <w:sz w:val="32"/>
          <w:szCs w:val="32"/>
          <w:shd w:val="clear" w:color="auto" w:fill="FFFFFF"/>
        </w:rPr>
        <w:t>年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-11"/>
          <w:w w:val="100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-11"/>
          <w:w w:val="100"/>
          <w:sz w:val="32"/>
          <w:szCs w:val="32"/>
          <w:shd w:val="clear" w:color="auto" w:fill="FFFFFF"/>
        </w:rPr>
        <w:t>月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-11"/>
          <w:w w:val="100"/>
          <w:sz w:val="32"/>
          <w:szCs w:val="32"/>
          <w:shd w:val="clear" w:color="auto" w:fill="FFFFFF"/>
          <w:lang w:val="en-US" w:eastAsia="zh-CN"/>
        </w:rPr>
        <w:t>17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-11"/>
          <w:w w:val="100"/>
          <w:sz w:val="32"/>
          <w:szCs w:val="32"/>
          <w:shd w:val="clear" w:color="auto" w:fill="FFFFFF"/>
        </w:rPr>
        <w:t>日至202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-11"/>
          <w:w w:val="1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-11"/>
          <w:w w:val="100"/>
          <w:sz w:val="32"/>
          <w:szCs w:val="32"/>
          <w:shd w:val="clear" w:color="auto" w:fill="FFFFFF"/>
        </w:rPr>
        <w:t>年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-11"/>
          <w:w w:val="1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-11"/>
          <w:w w:val="100"/>
          <w:sz w:val="32"/>
          <w:szCs w:val="32"/>
          <w:shd w:val="clear" w:color="auto" w:fill="FFFFFF"/>
        </w:rPr>
        <w:t>月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-11"/>
          <w:w w:val="1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-11"/>
          <w:w w:val="100"/>
          <w:sz w:val="32"/>
          <w:szCs w:val="32"/>
          <w:shd w:val="clear" w:color="auto" w:fill="FFFFFF"/>
        </w:rPr>
        <w:t>日）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　　各区住房城乡（市）建设委对属地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在施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工程项目，各省驻京建管机构、各集团（总公司）对本省、本系统企业的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在施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工程项目开展检查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发现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存在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隐患项目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，立即责令企业限期解决并进行结果跟踪。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　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自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起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“北京市施工现场人员管理服务信息平台”的“业务交流互动”通道开启，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各区住房城乡（市）建设委、各省驻京建管机构、各集团（总公司）将检查情况汇总表（见附件3）电子版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于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2026年2月2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日前通过上述通道报送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具体报送流程在登录平台后按页面提示操作。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1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（三）总结阶段（202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年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月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日至202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年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月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日）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根据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检查督导情况，及时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总结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分析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。对未及时化解隐患并发生极端和群体性事件的企业，市住房城乡建设委将相关情况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报送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市根治拖欠农民工工资工作协调小组，按有关规定列入不良信用企业名单，将其工程项目列入重点监控对象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按照《北京市失信企业协同监管和联合惩戒合作备忘录》（京工商发〔2016〕56号）的规定实施联合惩戒。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六、组织保障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（一）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加强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组织领导，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强化风险研判。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各单位要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从自身工作实际出发，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成立相应的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工程款、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劳务费结算支付隐患排查领导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机构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，制定切实可行的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排查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方案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，建立健全工作台账和项目风险分级分类体系，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细化落实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职责分工，要明确排查工作第一责任人，确保排查不留死角；同时加强对项目风险的预判预控，紧抓排查重点环节，实现精准摸排，提升此次排查工作实效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（二）严格执法检查，密切联动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配合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shd w:val="clear" w:color="auto" w:fill="FFFFFF"/>
          <w:lang w:eastAsia="zh-CN"/>
        </w:rPr>
        <w:t>各区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住房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城乡（市）建设委要切实履行好行业监管职责，通过现场和非现场检查相结合的方式，以我市施工现场人员实名制管理信息平台为依托，重点围绕受检项目的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工程款、劳务费结算支付情况开展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检查。要加强与属地相关职能部门的联动，加强数据共享和应用，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依法依规严格查处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法违规行为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shd w:val="clear" w:color="auto" w:fill="FFFFFF"/>
        </w:rPr>
        <w:t>对于发生极端和群体性事件的企业，及时记入市住房城乡建设系统执法工作平台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（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三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）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总结有益经验，完善动态监管机制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各单位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>要以此次排查工作为契机，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在围绕如何做好风险预判、信息共享、协同配合等方面持续发力，及时化解隐患于萌芽状态，同时不断提炼好的经验和做法，进一步完善对工程款、劳务费拖欠引发欠薪类群体性事件、极端事件的应急处置机制。各集团（总公司）要加强对在建工程项目的工程款、劳务费结算支付过程监管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全力做好矛盾纠纷化解和稳控工作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eastAsia="zh-CN"/>
        </w:rPr>
        <w:t>，助力首都建筑业实现高质量发展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特此通知。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8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8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  <w:lang w:val="en-US" w:eastAsia="zh-CN"/>
        </w:rPr>
        <w:t xml:space="preserve"> 附件：1.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  <w:t>集团（总公司）分管领导信息采集表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6120"/>
        </w:tabs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1600" w:firstLineChars="5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shd w:val="clear" w:color="auto" w:fill="FFFFFF"/>
          <w:lang w:val="en-US" w:eastAsia="zh-CN" w:bidi="ar"/>
        </w:rPr>
        <w:t>2.工程款、劳务费结算支付隐患排查企业自查表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6120"/>
        </w:tabs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="1916" w:leftChars="760" w:hanging="320" w:hangingChars="1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shd w:val="clear" w:color="auto" w:fill="FFFFFF"/>
          <w:lang w:val="en-US" w:eastAsia="zh-CN" w:bidi="ar"/>
        </w:rPr>
        <w:t>3.工程款、劳务费结算支付隐患排查检查情况汇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6120"/>
        </w:tabs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1600" w:firstLineChars="500"/>
        <w:jc w:val="both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FFFFFF"/>
          <w:spacing w:val="0"/>
          <w:w w:val="100"/>
          <w:kern w:val="0"/>
          <w:sz w:val="32"/>
          <w:szCs w:val="32"/>
          <w:shd w:val="clear" w:color="auto" w:fill="FFFFFF"/>
          <w:lang w:val="en-US" w:eastAsia="zh-CN" w:bidi="ar"/>
        </w:rPr>
        <w:t>4.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shd w:val="clear" w:color="auto" w:fill="FFFFFF"/>
          <w:lang w:val="en-US" w:eastAsia="zh-CN" w:bidi="ar"/>
        </w:rPr>
        <w:t>总表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right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北京市住房和城乡建设委员会    </w:t>
      </w:r>
    </w:p>
    <w:p>
      <w:pPr>
        <w:keepNext w:val="0"/>
        <w:keepLines w:val="0"/>
        <w:pageBreakBefore w:val="0"/>
        <w:tabs>
          <w:tab w:val="left" w:pos="7162"/>
          <w:tab w:val="right" w:pos="17066"/>
        </w:tabs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                      2025年12月1日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tabs>
          <w:tab w:val="left" w:pos="7162"/>
          <w:tab w:val="right" w:pos="17066"/>
        </w:tabs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</w:t>
      </w:r>
      <w:bookmarkStart w:id="0" w:name="_GoBack"/>
      <w:bookmarkEnd w:id="0"/>
    </w:p>
    <w:p>
      <w:pPr>
        <w:keepNext w:val="0"/>
        <w:keepLines w:val="0"/>
        <w:pageBreakBefore w:val="0"/>
        <w:tabs>
          <w:tab w:val="left" w:pos="7162"/>
          <w:tab w:val="right" w:pos="17066"/>
        </w:tabs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baseline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tabs>
          <w:tab w:val="left" w:pos="6120"/>
        </w:tabs>
        <w:spacing w:line="560" w:lineRule="exact"/>
        <w:jc w:val="center"/>
        <w:rPr>
          <w:rStyle w:val="7"/>
          <w:rFonts w:hint="eastAsia" w:ascii="方正小标宋简体" w:eastAsia="方正小标宋简体"/>
          <w:sz w:val="44"/>
        </w:rPr>
      </w:pPr>
    </w:p>
    <w:p>
      <w:pPr>
        <w:tabs>
          <w:tab w:val="left" w:pos="6120"/>
        </w:tabs>
        <w:spacing w:line="560" w:lineRule="exact"/>
        <w:jc w:val="center"/>
        <w:rPr>
          <w:rStyle w:val="7"/>
          <w:rFonts w:hint="eastAsia" w:ascii="方正小标宋简体" w:eastAsia="方正小标宋简体"/>
          <w:b w:val="0"/>
          <w:bCs/>
          <w:sz w:val="44"/>
        </w:rPr>
      </w:pPr>
      <w:r>
        <w:rPr>
          <w:rStyle w:val="7"/>
          <w:rFonts w:hint="eastAsia" w:ascii="方正小标宋简体" w:eastAsia="方正小标宋简体"/>
          <w:b w:val="0"/>
          <w:bCs/>
          <w:sz w:val="44"/>
        </w:rPr>
        <w:t>集团（总公司）分管领导信息采集表</w:t>
      </w:r>
    </w:p>
    <w:p>
      <w:pPr>
        <w:rPr>
          <w:rFonts w:ascii="仿宋_GB2312" w:hAnsi="华文中宋" w:eastAsia="仿宋_GB2312"/>
          <w:sz w:val="24"/>
          <w:szCs w:val="24"/>
        </w:rPr>
      </w:pPr>
    </w:p>
    <w:tbl>
      <w:tblPr>
        <w:tblStyle w:val="5"/>
        <w:tblW w:w="8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307"/>
        <w:gridCol w:w="1704"/>
        <w:gridCol w:w="1705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楷体_GB2312"/>
                <w:sz w:val="24"/>
                <w:szCs w:val="24"/>
                <w:lang w:bidi="th-TH"/>
              </w:rPr>
            </w:pPr>
            <w:r>
              <w:rPr>
                <w:rFonts w:hint="eastAsia" w:ascii="黑体" w:hAnsi="黑体" w:eastAsia="黑体" w:cs="楷体_GB2312"/>
                <w:sz w:val="24"/>
                <w:szCs w:val="24"/>
                <w:lang w:bidi="th-TH"/>
              </w:rPr>
              <w:t>姓名</w:t>
            </w:r>
          </w:p>
        </w:tc>
        <w:tc>
          <w:tcPr>
            <w:tcW w:w="230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楷体_GB2312"/>
                <w:sz w:val="24"/>
                <w:szCs w:val="24"/>
                <w:lang w:bidi="th-TH"/>
              </w:rPr>
            </w:pPr>
            <w:r>
              <w:rPr>
                <w:rFonts w:hint="eastAsia" w:ascii="黑体" w:hAnsi="黑体" w:eastAsia="黑体" w:cs="楷体_GB2312"/>
                <w:sz w:val="24"/>
                <w:szCs w:val="24"/>
                <w:lang w:bidi="th-TH"/>
              </w:rPr>
              <w:t>单位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楷体_GB2312"/>
                <w:sz w:val="24"/>
                <w:szCs w:val="24"/>
                <w:lang w:bidi="th-TH"/>
              </w:rPr>
            </w:pPr>
            <w:r>
              <w:rPr>
                <w:rFonts w:hint="eastAsia" w:ascii="黑体" w:hAnsi="黑体" w:eastAsia="黑体" w:cs="楷体_GB2312"/>
                <w:sz w:val="24"/>
                <w:szCs w:val="24"/>
                <w:lang w:bidi="th-TH"/>
              </w:rPr>
              <w:t>职务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楷体_GB2312"/>
                <w:sz w:val="24"/>
                <w:szCs w:val="24"/>
                <w:lang w:bidi="th-TH"/>
              </w:rPr>
            </w:pPr>
            <w:r>
              <w:rPr>
                <w:rFonts w:hint="eastAsia" w:ascii="黑体" w:hAnsi="黑体" w:eastAsia="黑体" w:cs="楷体_GB2312"/>
                <w:sz w:val="24"/>
                <w:szCs w:val="24"/>
                <w:lang w:bidi="th-TH"/>
              </w:rPr>
              <w:t>手机号码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楷体_GB2312"/>
                <w:sz w:val="24"/>
                <w:szCs w:val="24"/>
                <w:lang w:bidi="th-TH"/>
              </w:rPr>
            </w:pPr>
            <w:r>
              <w:rPr>
                <w:rFonts w:hint="eastAsia" w:ascii="黑体" w:hAnsi="黑体" w:eastAsia="黑体" w:cs="楷体_GB2312"/>
                <w:sz w:val="24"/>
                <w:szCs w:val="24"/>
                <w:lang w:bidi="th-TH"/>
              </w:rPr>
              <w:t>微信号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0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sz w:val="32"/>
                <w:szCs w:val="32"/>
                <w:lang w:bidi="th-TH"/>
              </w:rPr>
            </w:pPr>
          </w:p>
        </w:tc>
        <w:tc>
          <w:tcPr>
            <w:tcW w:w="230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sz w:val="32"/>
                <w:szCs w:val="32"/>
                <w:lang w:bidi="th-TH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sz w:val="32"/>
                <w:szCs w:val="32"/>
                <w:lang w:bidi="th-TH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sz w:val="32"/>
                <w:szCs w:val="32"/>
                <w:lang w:bidi="th-TH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sz w:val="32"/>
                <w:szCs w:val="32"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sz w:val="32"/>
                <w:szCs w:val="32"/>
                <w:lang w:bidi="th-TH"/>
              </w:rPr>
            </w:pPr>
          </w:p>
        </w:tc>
        <w:tc>
          <w:tcPr>
            <w:tcW w:w="230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sz w:val="32"/>
                <w:szCs w:val="32"/>
                <w:lang w:bidi="th-TH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sz w:val="32"/>
                <w:szCs w:val="32"/>
                <w:lang w:bidi="th-TH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sz w:val="32"/>
                <w:szCs w:val="32"/>
                <w:lang w:bidi="th-TH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sz w:val="32"/>
                <w:szCs w:val="32"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sz w:val="32"/>
                <w:szCs w:val="32"/>
                <w:lang w:bidi="th-TH"/>
              </w:rPr>
            </w:pPr>
          </w:p>
        </w:tc>
        <w:tc>
          <w:tcPr>
            <w:tcW w:w="230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sz w:val="32"/>
                <w:szCs w:val="32"/>
                <w:lang w:bidi="th-TH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sz w:val="32"/>
                <w:szCs w:val="32"/>
                <w:lang w:bidi="th-TH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sz w:val="32"/>
                <w:szCs w:val="32"/>
                <w:lang w:bidi="th-TH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sz w:val="32"/>
                <w:szCs w:val="32"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sz w:val="32"/>
                <w:szCs w:val="32"/>
                <w:lang w:bidi="th-TH"/>
              </w:rPr>
            </w:pPr>
          </w:p>
        </w:tc>
        <w:tc>
          <w:tcPr>
            <w:tcW w:w="230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sz w:val="32"/>
                <w:szCs w:val="32"/>
                <w:lang w:bidi="th-TH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sz w:val="32"/>
                <w:szCs w:val="32"/>
                <w:lang w:bidi="th-TH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sz w:val="32"/>
                <w:szCs w:val="32"/>
                <w:lang w:bidi="th-TH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sz w:val="32"/>
                <w:szCs w:val="32"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0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sz w:val="32"/>
                <w:szCs w:val="32"/>
                <w:lang w:bidi="th-TH"/>
              </w:rPr>
            </w:pPr>
          </w:p>
        </w:tc>
        <w:tc>
          <w:tcPr>
            <w:tcW w:w="230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sz w:val="32"/>
                <w:szCs w:val="32"/>
                <w:lang w:bidi="th-TH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sz w:val="32"/>
                <w:szCs w:val="32"/>
                <w:lang w:bidi="th-TH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sz w:val="32"/>
                <w:szCs w:val="32"/>
                <w:lang w:bidi="th-TH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sz w:val="32"/>
                <w:szCs w:val="32"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sz w:val="32"/>
                <w:szCs w:val="32"/>
                <w:lang w:bidi="th-TH"/>
              </w:rPr>
            </w:pPr>
          </w:p>
        </w:tc>
        <w:tc>
          <w:tcPr>
            <w:tcW w:w="230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sz w:val="32"/>
                <w:szCs w:val="32"/>
                <w:lang w:bidi="th-TH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sz w:val="32"/>
                <w:szCs w:val="32"/>
                <w:lang w:bidi="th-TH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sz w:val="32"/>
                <w:szCs w:val="32"/>
                <w:lang w:bidi="th-TH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sz w:val="32"/>
                <w:szCs w:val="32"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sz w:val="32"/>
                <w:szCs w:val="32"/>
                <w:lang w:bidi="th-TH"/>
              </w:rPr>
            </w:pPr>
          </w:p>
        </w:tc>
        <w:tc>
          <w:tcPr>
            <w:tcW w:w="230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sz w:val="32"/>
                <w:szCs w:val="32"/>
                <w:lang w:bidi="th-TH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sz w:val="32"/>
                <w:szCs w:val="32"/>
                <w:lang w:bidi="th-TH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sz w:val="32"/>
                <w:szCs w:val="32"/>
                <w:lang w:bidi="th-TH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sz w:val="32"/>
                <w:szCs w:val="32"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sz w:val="32"/>
                <w:szCs w:val="32"/>
                <w:lang w:bidi="th-TH"/>
              </w:rPr>
            </w:pPr>
          </w:p>
        </w:tc>
        <w:tc>
          <w:tcPr>
            <w:tcW w:w="230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sz w:val="32"/>
                <w:szCs w:val="32"/>
                <w:lang w:bidi="th-TH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sz w:val="32"/>
                <w:szCs w:val="32"/>
                <w:lang w:bidi="th-TH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sz w:val="32"/>
                <w:szCs w:val="32"/>
                <w:lang w:bidi="th-TH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sz w:val="32"/>
                <w:szCs w:val="32"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0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sz w:val="32"/>
                <w:szCs w:val="32"/>
                <w:lang w:bidi="th-TH"/>
              </w:rPr>
            </w:pPr>
          </w:p>
        </w:tc>
        <w:tc>
          <w:tcPr>
            <w:tcW w:w="230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sz w:val="32"/>
                <w:szCs w:val="32"/>
                <w:lang w:bidi="th-TH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sz w:val="32"/>
                <w:szCs w:val="32"/>
                <w:lang w:bidi="th-TH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sz w:val="32"/>
                <w:szCs w:val="32"/>
                <w:lang w:bidi="th-TH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sz w:val="32"/>
                <w:szCs w:val="32"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sz w:val="32"/>
                <w:szCs w:val="32"/>
                <w:lang w:bidi="th-TH"/>
              </w:rPr>
            </w:pPr>
          </w:p>
        </w:tc>
        <w:tc>
          <w:tcPr>
            <w:tcW w:w="230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sz w:val="32"/>
                <w:szCs w:val="32"/>
                <w:lang w:bidi="th-TH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sz w:val="32"/>
                <w:szCs w:val="32"/>
                <w:lang w:bidi="th-TH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sz w:val="32"/>
                <w:szCs w:val="32"/>
                <w:lang w:bidi="th-TH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楷体_GB2312"/>
                <w:sz w:val="32"/>
                <w:szCs w:val="32"/>
                <w:lang w:bidi="th-TH"/>
              </w:rPr>
            </w:pPr>
          </w:p>
        </w:tc>
      </w:tr>
    </w:tbl>
    <w:p>
      <w:pPr>
        <w:spacing w:line="560" w:lineRule="exact"/>
        <w:rPr>
          <w:rFonts w:ascii="仿宋_GB2312" w:eastAsia="仿宋_GB2312" w:cs="楷体_GB2312"/>
          <w:sz w:val="32"/>
          <w:szCs w:val="32"/>
          <w:lang w:bidi="th-TH"/>
        </w:rPr>
      </w:pPr>
    </w:p>
    <w:p>
      <w:pPr>
        <w:spacing w:line="560" w:lineRule="exact"/>
        <w:rPr>
          <w:rFonts w:ascii="仿宋_GB2312" w:eastAsia="仿宋_GB2312" w:cs="楷体_GB2312"/>
          <w:sz w:val="32"/>
          <w:szCs w:val="32"/>
          <w:lang w:bidi="th-TH"/>
        </w:rPr>
      </w:pPr>
    </w:p>
    <w:p>
      <w:pPr>
        <w:spacing w:line="560" w:lineRule="exact"/>
        <w:rPr>
          <w:rFonts w:ascii="仿宋_GB2312" w:eastAsia="仿宋_GB2312" w:cs="楷体_GB2312"/>
          <w:sz w:val="32"/>
          <w:szCs w:val="32"/>
          <w:lang w:bidi="th-TH"/>
        </w:rPr>
      </w:pPr>
    </w:p>
    <w:p>
      <w:pPr>
        <w:spacing w:line="560" w:lineRule="exact"/>
        <w:rPr>
          <w:rFonts w:ascii="仿宋_GB2312" w:eastAsia="仿宋_GB2312" w:cs="楷体_GB2312"/>
          <w:sz w:val="32"/>
          <w:szCs w:val="32"/>
          <w:lang w:bidi="th-TH"/>
        </w:rPr>
      </w:pPr>
    </w:p>
    <w:p>
      <w:pPr>
        <w:spacing w:line="560" w:lineRule="exact"/>
        <w:rPr>
          <w:rFonts w:ascii="仿宋_GB2312" w:eastAsia="仿宋_GB2312" w:cs="楷体_GB2312"/>
          <w:sz w:val="32"/>
          <w:szCs w:val="32"/>
          <w:lang w:bidi="th-TH"/>
        </w:rPr>
      </w:pPr>
    </w:p>
    <w:p>
      <w:pPr>
        <w:spacing w:line="560" w:lineRule="exact"/>
        <w:rPr>
          <w:rFonts w:ascii="仿宋_GB2312" w:eastAsia="仿宋_GB2312" w:cs="楷体_GB2312"/>
          <w:sz w:val="32"/>
          <w:szCs w:val="32"/>
          <w:lang w:bidi="th-TH"/>
        </w:rPr>
      </w:pPr>
    </w:p>
    <w:p>
      <w:pPr>
        <w:spacing w:line="560" w:lineRule="exact"/>
        <w:rPr>
          <w:rFonts w:ascii="仿宋_GB2312" w:eastAsia="仿宋_GB2312" w:cs="楷体_GB2312"/>
          <w:sz w:val="32"/>
          <w:szCs w:val="32"/>
          <w:lang w:bidi="th-TH"/>
        </w:rPr>
      </w:pPr>
    </w:p>
    <w:p>
      <w:pPr>
        <w:spacing w:line="560" w:lineRule="exact"/>
        <w:rPr>
          <w:rFonts w:ascii="仿宋_GB2312" w:eastAsia="仿宋_GB2312" w:cs="楷体_GB2312"/>
          <w:sz w:val="32"/>
          <w:szCs w:val="32"/>
          <w:lang w:bidi="th-TH"/>
        </w:rPr>
      </w:pP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ascii="仿宋_GB2312" w:eastAsia="仿宋_GB2312" w:cs="楷体_GB2312"/>
          <w:sz w:val="32"/>
          <w:szCs w:val="32"/>
          <w:lang w:bidi="th-TH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rPr>
          <w:rFonts w:ascii="仿宋_GB2312" w:hAnsi="华文中宋" w:eastAsia="仿宋_GB2312"/>
          <w:sz w:val="32"/>
          <w:szCs w:val="32"/>
        </w:rPr>
      </w:pPr>
    </w:p>
    <w:p>
      <w:pPr>
        <w:tabs>
          <w:tab w:val="left" w:pos="6120"/>
        </w:tabs>
        <w:spacing w:line="560" w:lineRule="exact"/>
        <w:jc w:val="center"/>
        <w:rPr>
          <w:rStyle w:val="7"/>
          <w:rFonts w:hint="eastAsia" w:ascii="方正小标宋简体" w:eastAsia="方正小标宋简体"/>
          <w:b w:val="0"/>
          <w:bCs/>
          <w:sz w:val="44"/>
        </w:rPr>
      </w:pPr>
      <w:r>
        <w:rPr>
          <w:rStyle w:val="7"/>
          <w:rFonts w:hint="eastAsia" w:ascii="方正小标宋简体" w:eastAsia="方正小标宋简体"/>
          <w:b w:val="0"/>
          <w:bCs/>
          <w:sz w:val="44"/>
        </w:rPr>
        <w:t>工程款、劳务费结算支付隐患排查</w:t>
      </w:r>
    </w:p>
    <w:p>
      <w:pPr>
        <w:tabs>
          <w:tab w:val="left" w:pos="6120"/>
        </w:tabs>
        <w:spacing w:line="560" w:lineRule="exact"/>
        <w:jc w:val="center"/>
        <w:rPr>
          <w:rFonts w:ascii="仿宋_GB2312" w:hAnsi="华文中宋" w:eastAsia="仿宋_GB2312"/>
          <w:b w:val="0"/>
          <w:bCs/>
          <w:sz w:val="24"/>
          <w:szCs w:val="24"/>
        </w:rPr>
      </w:pPr>
      <w:r>
        <w:rPr>
          <w:rStyle w:val="7"/>
          <w:rFonts w:hint="eastAsia" w:ascii="方正小标宋简体" w:eastAsia="方正小标宋简体"/>
          <w:b w:val="0"/>
          <w:bCs/>
          <w:sz w:val="44"/>
        </w:rPr>
        <w:t>企业自查表</w:t>
      </w:r>
    </w:p>
    <w:p>
      <w:pPr>
        <w:rPr>
          <w:rFonts w:ascii="仿宋_GB2312" w:hAnsi="华文中宋" w:eastAsia="仿宋_GB2312"/>
          <w:sz w:val="24"/>
          <w:szCs w:val="24"/>
        </w:rPr>
      </w:pPr>
      <w:r>
        <w:rPr>
          <w:rFonts w:hint="eastAsia" w:ascii="仿宋_GB2312" w:hAnsi="华文中宋" w:eastAsia="仿宋_GB2312"/>
          <w:sz w:val="24"/>
          <w:szCs w:val="24"/>
        </w:rPr>
        <w:t>隐患类别：□工程款  □劳务费（请涂选其一）</w:t>
      </w:r>
    </w:p>
    <w:p>
      <w:pPr>
        <w:rPr>
          <w:rFonts w:ascii="仿宋_GB2312" w:hAnsi="华文中宋" w:eastAsia="仿宋_GB2312"/>
          <w:sz w:val="24"/>
          <w:szCs w:val="24"/>
        </w:rPr>
      </w:pPr>
      <w:r>
        <w:rPr>
          <w:rFonts w:hint="eastAsia" w:ascii="仿宋_GB2312" w:hAnsi="华文中宋" w:eastAsia="仿宋_GB2312"/>
          <w:sz w:val="24"/>
          <w:szCs w:val="24"/>
        </w:rPr>
        <w:t>填报单位：</w:t>
      </w:r>
      <w:r>
        <w:rPr>
          <w:rFonts w:ascii="仿宋_GB2312" w:hAnsi="华文中宋" w:eastAsia="仿宋_GB2312"/>
          <w:sz w:val="24"/>
          <w:szCs w:val="24"/>
        </w:rPr>
        <w:t xml:space="preserve">           </w:t>
      </w:r>
      <w:r>
        <w:rPr>
          <w:rFonts w:hint="eastAsia" w:ascii="仿宋_GB2312" w:hAnsi="华文中宋" w:eastAsia="仿宋_GB2312"/>
          <w:sz w:val="24"/>
          <w:szCs w:val="24"/>
        </w:rPr>
        <w:t xml:space="preserve">   </w:t>
      </w:r>
      <w:r>
        <w:rPr>
          <w:rFonts w:ascii="仿宋_GB2312" w:hAnsi="华文中宋" w:eastAsia="仿宋_GB2312"/>
          <w:sz w:val="24"/>
          <w:szCs w:val="24"/>
        </w:rPr>
        <w:t xml:space="preserve">        </w:t>
      </w:r>
      <w:r>
        <w:rPr>
          <w:rFonts w:hint="eastAsia" w:ascii="仿宋_GB2312" w:hAnsi="华文中宋" w:eastAsia="仿宋_GB2312"/>
          <w:sz w:val="24"/>
          <w:szCs w:val="24"/>
        </w:rPr>
        <w:t xml:space="preserve">         填报日期：</w:t>
      </w:r>
      <w:r>
        <w:rPr>
          <w:rFonts w:ascii="仿宋_GB2312" w:hAnsi="华文中宋" w:eastAsia="仿宋_GB2312"/>
          <w:sz w:val="24"/>
          <w:szCs w:val="24"/>
        </w:rPr>
        <w:t xml:space="preserve">   </w:t>
      </w:r>
      <w:r>
        <w:rPr>
          <w:rFonts w:hint="eastAsia" w:ascii="仿宋_GB2312" w:hAnsi="华文中宋" w:eastAsia="仿宋_GB2312"/>
          <w:sz w:val="24"/>
          <w:szCs w:val="24"/>
        </w:rPr>
        <w:t>年</w:t>
      </w:r>
      <w:r>
        <w:rPr>
          <w:rFonts w:ascii="仿宋_GB2312" w:hAnsi="华文中宋" w:eastAsia="仿宋_GB2312"/>
          <w:sz w:val="24"/>
          <w:szCs w:val="24"/>
        </w:rPr>
        <w:t xml:space="preserve">  </w:t>
      </w:r>
      <w:r>
        <w:rPr>
          <w:rFonts w:hint="eastAsia" w:ascii="仿宋_GB2312" w:hAnsi="华文中宋" w:eastAsia="仿宋_GB2312"/>
          <w:sz w:val="24"/>
          <w:szCs w:val="24"/>
        </w:rPr>
        <w:t xml:space="preserve"> 月</w:t>
      </w:r>
      <w:r>
        <w:rPr>
          <w:rFonts w:ascii="仿宋_GB2312" w:hAnsi="华文中宋" w:eastAsia="仿宋_GB2312"/>
          <w:sz w:val="24"/>
          <w:szCs w:val="24"/>
        </w:rPr>
        <w:t xml:space="preserve"> </w:t>
      </w:r>
      <w:r>
        <w:rPr>
          <w:rFonts w:hint="eastAsia" w:ascii="仿宋_GB2312" w:hAnsi="华文中宋" w:eastAsia="仿宋_GB2312"/>
          <w:sz w:val="24"/>
          <w:szCs w:val="24"/>
        </w:rPr>
        <w:t xml:space="preserve">  日</w:t>
      </w:r>
    </w:p>
    <w:tbl>
      <w:tblPr>
        <w:tblStyle w:val="5"/>
        <w:tblpPr w:leftFromText="180" w:rightFromText="180" w:vertAnchor="text" w:horzAnchor="margin" w:tblpXSpec="center" w:tblpY="34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784"/>
        <w:gridCol w:w="864"/>
        <w:gridCol w:w="628"/>
        <w:gridCol w:w="1125"/>
        <w:gridCol w:w="1213"/>
        <w:gridCol w:w="1930"/>
        <w:gridCol w:w="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项目名称</w:t>
            </w:r>
          </w:p>
        </w:tc>
        <w:tc>
          <w:tcPr>
            <w:tcW w:w="7280" w:type="dxa"/>
            <w:gridSpan w:val="7"/>
            <w:noWrap w:val="0"/>
            <w:vAlign w:val="center"/>
          </w:tcPr>
          <w:p>
            <w:pPr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4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项目地址</w:t>
            </w:r>
          </w:p>
        </w:tc>
        <w:tc>
          <w:tcPr>
            <w:tcW w:w="7280" w:type="dxa"/>
            <w:gridSpan w:val="7"/>
            <w:noWrap w:val="0"/>
            <w:vAlign w:val="center"/>
          </w:tcPr>
          <w:p>
            <w:pPr>
              <w:ind w:firstLine="1540" w:firstLineChars="550"/>
              <w:jc w:val="center"/>
              <w:rPr>
                <w:rFonts w:ascii="仿宋_GB2312" w:hAnsi="华文中宋" w:eastAsia="仿宋_GB2312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隐患的具体情况及化解情况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隐患项目</w:t>
            </w:r>
          </w:p>
        </w:tc>
        <w:tc>
          <w:tcPr>
            <w:tcW w:w="628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所属区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涉事各方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涉及金额、农民工人数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隐患化解情况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69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例：隐患项目1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XXX工程项目</w:t>
            </w:r>
          </w:p>
        </w:tc>
        <w:tc>
          <w:tcPr>
            <w:tcW w:w="628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XX区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XX公司（开发方）、 XX公司（总包）、XX公司（劳务）。（根据隐患类别选择填写涉事双方）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XX万元，XX人。（工程款隐患不填写人数）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例：涉事双方正开展协商，目前拖欠工资已筹措XX并发放完毕，有关争议款项尚在协商解决中。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628" w:type="dxa"/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628" w:type="dxa"/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负责化解隐患的</w:t>
            </w:r>
          </w:p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责任人及联系方式</w:t>
            </w:r>
          </w:p>
        </w:tc>
        <w:tc>
          <w:tcPr>
            <w:tcW w:w="7280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tabs>
          <w:tab w:val="left" w:pos="6120"/>
        </w:tabs>
        <w:spacing w:line="560" w:lineRule="exact"/>
        <w:jc w:val="center"/>
        <w:rPr>
          <w:rStyle w:val="7"/>
          <w:rFonts w:hint="eastAsia" w:ascii="方正小标宋简体" w:eastAsia="方正小标宋简体"/>
          <w:sz w:val="44"/>
        </w:rPr>
      </w:pPr>
    </w:p>
    <w:p>
      <w:pPr>
        <w:tabs>
          <w:tab w:val="left" w:pos="6120"/>
        </w:tabs>
        <w:spacing w:line="560" w:lineRule="exact"/>
        <w:jc w:val="center"/>
        <w:rPr>
          <w:rStyle w:val="7"/>
          <w:rFonts w:hint="eastAsia" w:ascii="方正小标宋简体" w:eastAsia="方正小标宋简体"/>
          <w:b w:val="0"/>
          <w:bCs/>
          <w:sz w:val="44"/>
        </w:rPr>
      </w:pPr>
      <w:r>
        <w:rPr>
          <w:rStyle w:val="7"/>
          <w:rFonts w:hint="eastAsia" w:ascii="方正小标宋简体" w:eastAsia="方正小标宋简体"/>
          <w:b w:val="0"/>
          <w:bCs/>
          <w:sz w:val="44"/>
        </w:rPr>
        <w:t>工程款、劳务费结算支付隐患排查</w:t>
      </w:r>
    </w:p>
    <w:p>
      <w:pPr>
        <w:tabs>
          <w:tab w:val="left" w:pos="6120"/>
        </w:tabs>
        <w:spacing w:line="560" w:lineRule="exact"/>
        <w:jc w:val="center"/>
        <w:rPr>
          <w:rStyle w:val="7"/>
          <w:rFonts w:hint="eastAsia" w:ascii="方正小标宋简体" w:eastAsia="方正小标宋简体"/>
          <w:b w:val="0"/>
          <w:bCs/>
          <w:sz w:val="44"/>
        </w:rPr>
      </w:pPr>
      <w:r>
        <w:rPr>
          <w:rStyle w:val="7"/>
          <w:rFonts w:hint="eastAsia" w:ascii="方正小标宋简体" w:eastAsia="方正小标宋简体"/>
          <w:b w:val="0"/>
          <w:bCs/>
          <w:sz w:val="44"/>
        </w:rPr>
        <w:t>检查情况汇总表</w:t>
      </w:r>
    </w:p>
    <w:p>
      <w:pPr>
        <w:jc w:val="center"/>
        <w:rPr>
          <w:rFonts w:hint="eastAsia" w:ascii="楷体_GB2312" w:eastAsia="楷体_GB2312"/>
          <w:sz w:val="28"/>
          <w:szCs w:val="32"/>
        </w:rPr>
      </w:pPr>
      <w:r>
        <w:rPr>
          <w:rFonts w:hint="eastAsia" w:ascii="楷体_GB2312" w:eastAsia="楷体_GB2312"/>
          <w:sz w:val="28"/>
          <w:szCs w:val="32"/>
        </w:rPr>
        <w:t>（各区住房城乡（市）建设委、</w:t>
      </w:r>
      <w:r>
        <w:rPr>
          <w:rFonts w:hint="eastAsia" w:ascii="楷体_GB2312" w:hAnsi="宋体" w:eastAsia="楷体_GB2312"/>
          <w:sz w:val="28"/>
          <w:szCs w:val="32"/>
        </w:rPr>
        <w:t>省驻</w:t>
      </w:r>
      <w:r>
        <w:rPr>
          <w:rFonts w:hint="eastAsia" w:ascii="楷体_GB2312" w:eastAsia="楷体_GB2312"/>
          <w:sz w:val="28"/>
          <w:szCs w:val="32"/>
        </w:rPr>
        <w:t>京建管机构、集团总公司填写）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hAnsi="华文中宋" w:eastAsia="仿宋_GB2312"/>
          <w:sz w:val="24"/>
          <w:szCs w:val="24"/>
        </w:rPr>
      </w:pPr>
      <w:r>
        <w:rPr>
          <w:rFonts w:hint="eastAsia" w:ascii="仿宋_GB2312" w:hAnsi="华文中宋" w:eastAsia="仿宋_GB2312"/>
          <w:sz w:val="24"/>
          <w:szCs w:val="24"/>
        </w:rPr>
        <w:t>隐患类别：□工程款  □劳务费（请涂选其一，两类隐患分别汇总报送）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华文中宋" w:eastAsia="仿宋_GB2312"/>
          <w:sz w:val="24"/>
          <w:szCs w:val="24"/>
        </w:rPr>
      </w:pPr>
      <w:r>
        <w:rPr>
          <w:rFonts w:hint="eastAsia" w:ascii="仿宋_GB2312" w:hAnsi="华文中宋" w:eastAsia="仿宋_GB2312"/>
          <w:sz w:val="24"/>
          <w:szCs w:val="24"/>
        </w:rPr>
        <w:t>填报单位：</w:t>
      </w:r>
      <w:r>
        <w:rPr>
          <w:rFonts w:ascii="仿宋_GB2312" w:hAnsi="华文中宋" w:eastAsia="仿宋_GB2312"/>
          <w:sz w:val="24"/>
          <w:szCs w:val="24"/>
        </w:rPr>
        <w:t xml:space="preserve">           </w:t>
      </w:r>
      <w:r>
        <w:rPr>
          <w:rFonts w:hint="eastAsia" w:ascii="仿宋_GB2312" w:hAnsi="华文中宋" w:eastAsia="仿宋_GB2312"/>
          <w:sz w:val="24"/>
          <w:szCs w:val="24"/>
        </w:rPr>
        <w:t xml:space="preserve">   </w:t>
      </w:r>
      <w:r>
        <w:rPr>
          <w:rFonts w:ascii="仿宋_GB2312" w:hAnsi="华文中宋" w:eastAsia="仿宋_GB2312"/>
          <w:sz w:val="24"/>
          <w:szCs w:val="24"/>
        </w:rPr>
        <w:t xml:space="preserve">        </w:t>
      </w:r>
      <w:r>
        <w:rPr>
          <w:rFonts w:hint="eastAsia" w:ascii="仿宋_GB2312" w:hAnsi="华文中宋" w:eastAsia="仿宋_GB2312"/>
          <w:sz w:val="24"/>
          <w:szCs w:val="24"/>
        </w:rPr>
        <w:t>填报日期：</w:t>
      </w:r>
      <w:r>
        <w:rPr>
          <w:rFonts w:ascii="仿宋_GB2312" w:hAnsi="华文中宋" w:eastAsia="仿宋_GB2312"/>
          <w:sz w:val="24"/>
          <w:szCs w:val="24"/>
        </w:rPr>
        <w:t xml:space="preserve">   </w:t>
      </w:r>
      <w:r>
        <w:rPr>
          <w:rFonts w:hint="eastAsia" w:ascii="仿宋_GB2312" w:hAnsi="华文中宋" w:eastAsia="仿宋_GB2312"/>
          <w:sz w:val="24"/>
          <w:szCs w:val="24"/>
        </w:rPr>
        <w:t>年</w:t>
      </w:r>
      <w:r>
        <w:rPr>
          <w:rFonts w:ascii="仿宋_GB2312" w:hAnsi="华文中宋" w:eastAsia="仿宋_GB2312"/>
          <w:sz w:val="24"/>
          <w:szCs w:val="24"/>
        </w:rPr>
        <w:t xml:space="preserve">  </w:t>
      </w:r>
      <w:r>
        <w:rPr>
          <w:rFonts w:hint="eastAsia" w:ascii="仿宋_GB2312" w:hAnsi="华文中宋" w:eastAsia="仿宋_GB2312"/>
          <w:sz w:val="24"/>
          <w:szCs w:val="24"/>
        </w:rPr>
        <w:t xml:space="preserve">   月</w:t>
      </w:r>
      <w:r>
        <w:rPr>
          <w:rFonts w:ascii="仿宋_GB2312" w:hAnsi="华文中宋" w:eastAsia="仿宋_GB2312"/>
          <w:sz w:val="24"/>
          <w:szCs w:val="24"/>
        </w:rPr>
        <w:t xml:space="preserve"> </w:t>
      </w:r>
      <w:r>
        <w:rPr>
          <w:rFonts w:hint="eastAsia" w:ascii="仿宋_GB2312" w:hAnsi="华文中宋" w:eastAsia="仿宋_GB2312"/>
          <w:sz w:val="24"/>
          <w:szCs w:val="24"/>
        </w:rPr>
        <w:t xml:space="preserve">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hAnsi="华文中宋" w:eastAsia="仿宋_GB2312"/>
          <w:sz w:val="24"/>
          <w:szCs w:val="24"/>
        </w:rPr>
      </w:pPr>
      <w:r>
        <w:rPr>
          <w:rFonts w:hint="eastAsia" w:ascii="仿宋_GB2312" w:hAnsi="华文中宋" w:eastAsia="仿宋_GB2312"/>
          <w:sz w:val="24"/>
          <w:szCs w:val="24"/>
        </w:rPr>
        <w:t>填报联系人：                    联系方式：</w:t>
      </w:r>
    </w:p>
    <w:tbl>
      <w:tblPr>
        <w:tblStyle w:val="5"/>
        <w:tblW w:w="86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709"/>
        <w:gridCol w:w="709"/>
        <w:gridCol w:w="709"/>
        <w:gridCol w:w="1395"/>
        <w:gridCol w:w="992"/>
        <w:gridCol w:w="1843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检查基本情况</w:t>
            </w:r>
          </w:p>
        </w:tc>
        <w:tc>
          <w:tcPr>
            <w:tcW w:w="76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 w:firstLineChars="200"/>
              <w:jc w:val="center"/>
              <w:rPr>
                <w:u w:val="single"/>
              </w:rPr>
            </w:pPr>
            <w:r>
              <w:rPr>
                <w:rFonts w:hint="eastAsia"/>
              </w:rPr>
              <w:t>共检查项目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</w:rPr>
              <w:t>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  <w:jc w:val="center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隐患项目调处情况</w:t>
            </w:r>
          </w:p>
        </w:tc>
        <w:tc>
          <w:tcPr>
            <w:tcW w:w="76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发现隐患项目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个（其中工程款项目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个，劳务费项目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个）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已化解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个（其中工程款项目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个，劳务费项目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个）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未化解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个（其中工程款项目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个，劳务费项目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个）</w:t>
            </w:r>
            <w:r>
              <w:rPr>
                <w:rFonts w:hint="eastAsia"/>
                <w:lang w:eastAsia="zh-CN"/>
              </w:rPr>
              <w:t>，</w:t>
            </w:r>
          </w:p>
          <w:p>
            <w:r>
              <w:rPr>
                <w:rFonts w:hint="eastAsia"/>
              </w:rPr>
              <w:t>其中走仲裁、诉讼程序的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个（其中工程款项目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个，劳务费项目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个），</w:t>
            </w:r>
          </w:p>
          <w:p>
            <w:r>
              <w:rPr>
                <w:rFonts w:hint="eastAsia"/>
              </w:rPr>
              <w:t>协商解决的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个（其中工程款项目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个，劳务费项目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个）。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尚未化解隐患项目具体情况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隐患项目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所属区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涉事各方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涉及金额、农民工人数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隐患化解情况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负责化解隐患的责任人及联系方式：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81" w:hRule="atLeast"/>
          <w:jc w:val="center"/>
        </w:trPr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10" w:firstLineChars="100"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例：隐患项目1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XXX工程项目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XX区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XX公司（开发方）、XX公司（总包）、XX公司（劳务）。（根据隐患类别只填写涉事双方）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XX万元，XX人。（工程款隐患不填写人数）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例：涉事各方正开展协商，目前拖欠工资已筹措XX并发放完毕，有关争议款项尚在协商解决中。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单位：XX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姓名：XX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联系电话：XX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8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10" w:firstLineChars="100"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 w:firstLineChars="200"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 w:firstLineChars="200"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 w:firstLineChars="200"/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 w:firstLineChars="200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 w:firstLineChars="200"/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 w:firstLineChars="200"/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 w:firstLineChars="200"/>
            </w:pPr>
          </w:p>
        </w:tc>
      </w:tr>
    </w:tbl>
    <w:p>
      <w:pPr>
        <w:keepLines w:val="0"/>
        <w:tabs>
          <w:tab w:val="left" w:pos="7162"/>
          <w:tab w:val="right" w:pos="17066"/>
        </w:tabs>
        <w:snapToGrid/>
        <w:spacing w:before="0" w:beforeAutospacing="0" w:after="0" w:afterAutospacing="0" w:line="520" w:lineRule="exact"/>
        <w:ind w:left="-199" w:leftChars="-95" w:firstLine="0" w:firstLineChars="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>
      <w:pPr>
        <w:keepLines w:val="0"/>
        <w:tabs>
          <w:tab w:val="left" w:pos="7162"/>
          <w:tab w:val="right" w:pos="17066"/>
        </w:tabs>
        <w:snapToGrid/>
        <w:spacing w:before="0" w:beforeAutospacing="0" w:after="0" w:afterAutospacing="0" w:line="520" w:lineRule="exact"/>
        <w:ind w:left="-199" w:leftChars="-95" w:firstLine="0" w:firstLineChars="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>
      <w:pPr>
        <w:keepLines w:val="0"/>
        <w:tabs>
          <w:tab w:val="left" w:pos="7162"/>
          <w:tab w:val="right" w:pos="17066"/>
        </w:tabs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（此件不公开）  </w:t>
      </w:r>
    </w:p>
    <w:p>
      <w:pPr>
        <w:spacing w:line="600" w:lineRule="exact"/>
        <w:ind w:left="-199" w:leftChars="-95" w:right="105" w:rightChars="50" w:firstLine="280" w:firstLineChars="100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377825</wp:posOffset>
                </wp:positionV>
                <wp:extent cx="5357495" cy="635"/>
                <wp:effectExtent l="0" t="0" r="0" b="0"/>
                <wp:wrapNone/>
                <wp:docPr id="1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749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-0.85pt;margin-top:29.75pt;height:0.05pt;width:421.85pt;z-index:251658240;mso-width-relative:page;mso-height-relative:page;" filled="f" stroked="t" coordsize="21600,21600" o:gfxdata="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7BInGNcA&#10;AAAIAQAADwAAAAAAAAABACAAAAA4AAAAZHJzL2Rvd25yZXYueG1sUEsBAhQAFAAAAAgAh07iQP1K&#10;qHzRAQAAkgMAAA4AAAAAAAAAAQAgAAAAPA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62230</wp:posOffset>
                </wp:positionV>
                <wp:extent cx="5384800" cy="635"/>
                <wp:effectExtent l="0" t="0" r="0" b="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8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-1.85pt;margin-top:4.9pt;height:0.05pt;width:424pt;z-index:251659264;mso-width-relative:page;mso-height-relative:page;" filled="f" stroked="t" coordsize="21600,21600" o:gfxdata="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BYAAABkcnMvUEsBAhQAFAAAAAgAh07iQBtYpmLVAAAA&#10;BgEAAA8AAAAAAAAAAQAgAAAAOAAAAGRycy9kb3ducmV2LnhtbFBLAQIUABQAAAAIAIdO4kBjqBBe&#10;0QEAAJIDAAAOAAAAAAAAAAEAIAAAADo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kern w:val="32"/>
          <w:sz w:val="28"/>
          <w:szCs w:val="28"/>
        </w:rPr>
        <w:t>北京市住房和城乡建设委员会办公室</w:t>
      </w:r>
      <w:r>
        <w:rPr>
          <w:rFonts w:hint="eastAsia" w:ascii="仿宋_GB2312" w:eastAsia="仿宋_GB2312"/>
          <w:sz w:val="28"/>
          <w:szCs w:val="28"/>
        </w:rPr>
        <w:t xml:space="preserve">    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/>
          <w:kern w:val="32"/>
          <w:sz w:val="28"/>
          <w:szCs w:val="28"/>
        </w:rPr>
        <w:t>20</w:t>
      </w:r>
      <w:r>
        <w:rPr>
          <w:rFonts w:hint="eastAsia" w:ascii="仿宋_GB2312" w:eastAsia="仿宋_GB2312"/>
          <w:kern w:val="32"/>
          <w:sz w:val="28"/>
          <w:szCs w:val="28"/>
          <w:lang w:val="en-US" w:eastAsia="zh-CN"/>
        </w:rPr>
        <w:t>25</w:t>
      </w:r>
      <w:r>
        <w:rPr>
          <w:rFonts w:hint="eastAsia" w:ascii="仿宋_GB2312" w:eastAsia="仿宋_GB2312"/>
          <w:kern w:val="32"/>
          <w:sz w:val="28"/>
          <w:szCs w:val="28"/>
        </w:rPr>
        <w:t>年</w:t>
      </w:r>
      <w:r>
        <w:rPr>
          <w:rFonts w:hint="eastAsia" w:ascii="仿宋_GB2312" w:eastAsia="仿宋_GB2312"/>
          <w:kern w:val="32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kern w:val="32"/>
          <w:sz w:val="28"/>
          <w:szCs w:val="28"/>
        </w:rPr>
        <w:t>月</w:t>
      </w:r>
      <w:r>
        <w:rPr>
          <w:rFonts w:hint="eastAsia" w:ascii="仿宋_GB2312" w:eastAsia="仿宋_GB2312"/>
          <w:kern w:val="3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kern w:val="32"/>
          <w:sz w:val="28"/>
          <w:szCs w:val="28"/>
        </w:rPr>
        <w:t>日印发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                   </w:t>
      </w:r>
    </w:p>
    <w:sectPr>
      <w:footerReference r:id="rId3" w:type="default"/>
      <w:pgSz w:w="11906" w:h="16838"/>
      <w:pgMar w:top="1440" w:right="1803" w:bottom="1738" w:left="1803" w:header="851" w:footer="992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楷体_GB2312">
    <w:altName w:val="方正楷体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楷体">
    <w:altName w:val="方正楷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32"/>
        <w:szCs w:val="32"/>
      </w:rPr>
    </w:pPr>
    <w:r>
      <w:rPr>
        <w:sz w:val="32"/>
        <w:szCs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Gt+aif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1C7791"/>
    <w:multiLevelType w:val="singleLevel"/>
    <w:tmpl w:val="6E1C7791"/>
    <w:lvl w:ilvl="0" w:tentative="0">
      <w:start w:val="2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jNGVmNzFhOTMyMDNiNzgwMGIxMzQxMDJlZWZmYTIifQ=="/>
  </w:docVars>
  <w:rsids>
    <w:rsidRoot w:val="00000000"/>
    <w:rsid w:val="003C3AC7"/>
    <w:rsid w:val="01927DFF"/>
    <w:rsid w:val="02F8267D"/>
    <w:rsid w:val="05053435"/>
    <w:rsid w:val="07C17596"/>
    <w:rsid w:val="0C737096"/>
    <w:rsid w:val="0CD03BFA"/>
    <w:rsid w:val="0DCC1E42"/>
    <w:rsid w:val="0E506B0B"/>
    <w:rsid w:val="1118455C"/>
    <w:rsid w:val="11582775"/>
    <w:rsid w:val="13F38EE7"/>
    <w:rsid w:val="14386D83"/>
    <w:rsid w:val="15C04F1F"/>
    <w:rsid w:val="176A4776"/>
    <w:rsid w:val="178FF47D"/>
    <w:rsid w:val="1A207289"/>
    <w:rsid w:val="1C433D37"/>
    <w:rsid w:val="1D191DE0"/>
    <w:rsid w:val="1DD06221"/>
    <w:rsid w:val="1DEF9EC3"/>
    <w:rsid w:val="1FCFE696"/>
    <w:rsid w:val="243761A0"/>
    <w:rsid w:val="24A45955"/>
    <w:rsid w:val="24DC3E4D"/>
    <w:rsid w:val="2BE7985E"/>
    <w:rsid w:val="2C7764DB"/>
    <w:rsid w:val="2EFE5213"/>
    <w:rsid w:val="2F5FF03E"/>
    <w:rsid w:val="2FBD550C"/>
    <w:rsid w:val="304E99F4"/>
    <w:rsid w:val="311457D2"/>
    <w:rsid w:val="321F778F"/>
    <w:rsid w:val="329E1A59"/>
    <w:rsid w:val="33F781F7"/>
    <w:rsid w:val="357C7976"/>
    <w:rsid w:val="36003F4C"/>
    <w:rsid w:val="36DC6934"/>
    <w:rsid w:val="36F76D07"/>
    <w:rsid w:val="39FB5957"/>
    <w:rsid w:val="3A68662E"/>
    <w:rsid w:val="3A7311BF"/>
    <w:rsid w:val="3BCF429D"/>
    <w:rsid w:val="3C776CF3"/>
    <w:rsid w:val="3CFB289A"/>
    <w:rsid w:val="3D036EC6"/>
    <w:rsid w:val="3D6B1121"/>
    <w:rsid w:val="3D6F1763"/>
    <w:rsid w:val="3E5B5766"/>
    <w:rsid w:val="3EFFF01F"/>
    <w:rsid w:val="3F7E8283"/>
    <w:rsid w:val="3FB36D3D"/>
    <w:rsid w:val="3FDE1B98"/>
    <w:rsid w:val="3FF4CE3A"/>
    <w:rsid w:val="40DC5A66"/>
    <w:rsid w:val="423A152F"/>
    <w:rsid w:val="44703412"/>
    <w:rsid w:val="44A66F74"/>
    <w:rsid w:val="464FF32A"/>
    <w:rsid w:val="46921EFA"/>
    <w:rsid w:val="47160911"/>
    <w:rsid w:val="489BD059"/>
    <w:rsid w:val="493A387B"/>
    <w:rsid w:val="4B1B6174"/>
    <w:rsid w:val="4CBE3A4E"/>
    <w:rsid w:val="4DE67896"/>
    <w:rsid w:val="510941D5"/>
    <w:rsid w:val="51181DD4"/>
    <w:rsid w:val="517A597C"/>
    <w:rsid w:val="51DFCC6D"/>
    <w:rsid w:val="544D2A0B"/>
    <w:rsid w:val="54B78CE9"/>
    <w:rsid w:val="54C55AEB"/>
    <w:rsid w:val="57260A2F"/>
    <w:rsid w:val="577F1EBC"/>
    <w:rsid w:val="58081251"/>
    <w:rsid w:val="58F2BE81"/>
    <w:rsid w:val="5A2C6758"/>
    <w:rsid w:val="5AB6A97E"/>
    <w:rsid w:val="5B002840"/>
    <w:rsid w:val="5B567E1F"/>
    <w:rsid w:val="5C475348"/>
    <w:rsid w:val="5DDF2665"/>
    <w:rsid w:val="5F8452EA"/>
    <w:rsid w:val="5FB75379"/>
    <w:rsid w:val="5FBBFEF3"/>
    <w:rsid w:val="5FD3475C"/>
    <w:rsid w:val="5FDD3CB3"/>
    <w:rsid w:val="5FF5A001"/>
    <w:rsid w:val="60D37351"/>
    <w:rsid w:val="60FC0412"/>
    <w:rsid w:val="615F74B4"/>
    <w:rsid w:val="61FA41EB"/>
    <w:rsid w:val="65023192"/>
    <w:rsid w:val="65C568A2"/>
    <w:rsid w:val="665A72A8"/>
    <w:rsid w:val="66956063"/>
    <w:rsid w:val="67190EA9"/>
    <w:rsid w:val="67759E48"/>
    <w:rsid w:val="67C5280E"/>
    <w:rsid w:val="67FF9190"/>
    <w:rsid w:val="687F2AC1"/>
    <w:rsid w:val="69AC1095"/>
    <w:rsid w:val="69EF68AE"/>
    <w:rsid w:val="6A432001"/>
    <w:rsid w:val="6E2E0697"/>
    <w:rsid w:val="6EA030B5"/>
    <w:rsid w:val="6EEFF6E2"/>
    <w:rsid w:val="6F9F0660"/>
    <w:rsid w:val="6FFFFACB"/>
    <w:rsid w:val="707F1107"/>
    <w:rsid w:val="71F9A27F"/>
    <w:rsid w:val="72024DB7"/>
    <w:rsid w:val="72F07A73"/>
    <w:rsid w:val="73DE7108"/>
    <w:rsid w:val="74396C91"/>
    <w:rsid w:val="74EB6E4F"/>
    <w:rsid w:val="75215AD2"/>
    <w:rsid w:val="7536F77D"/>
    <w:rsid w:val="757D20D2"/>
    <w:rsid w:val="75FF0254"/>
    <w:rsid w:val="766BA515"/>
    <w:rsid w:val="76DE8BC4"/>
    <w:rsid w:val="76F60A84"/>
    <w:rsid w:val="7757200C"/>
    <w:rsid w:val="775B6329"/>
    <w:rsid w:val="775D7AD0"/>
    <w:rsid w:val="77BF9F85"/>
    <w:rsid w:val="77D5915B"/>
    <w:rsid w:val="787F13AA"/>
    <w:rsid w:val="793D840B"/>
    <w:rsid w:val="79C9544B"/>
    <w:rsid w:val="7A72551E"/>
    <w:rsid w:val="7AAF2E67"/>
    <w:rsid w:val="7ABE0336"/>
    <w:rsid w:val="7AE2592C"/>
    <w:rsid w:val="7AFDCE10"/>
    <w:rsid w:val="7B691302"/>
    <w:rsid w:val="7B7AC2D1"/>
    <w:rsid w:val="7BBB7146"/>
    <w:rsid w:val="7BDBBAB2"/>
    <w:rsid w:val="7BFD810A"/>
    <w:rsid w:val="7BFF1281"/>
    <w:rsid w:val="7C75DAE9"/>
    <w:rsid w:val="7C7C3A30"/>
    <w:rsid w:val="7CEF1250"/>
    <w:rsid w:val="7D5A63AE"/>
    <w:rsid w:val="7DD971AD"/>
    <w:rsid w:val="7DDBB30C"/>
    <w:rsid w:val="7DEF7996"/>
    <w:rsid w:val="7DF3D97B"/>
    <w:rsid w:val="7DFBB292"/>
    <w:rsid w:val="7DFE89AB"/>
    <w:rsid w:val="7DFFC475"/>
    <w:rsid w:val="7EDD3D88"/>
    <w:rsid w:val="7EDEFC83"/>
    <w:rsid w:val="7EFF6A3D"/>
    <w:rsid w:val="7F7DDC21"/>
    <w:rsid w:val="7F7ED1CA"/>
    <w:rsid w:val="7FAEC137"/>
    <w:rsid w:val="7FBDCAE6"/>
    <w:rsid w:val="7FCAF85B"/>
    <w:rsid w:val="7FF5EFE3"/>
    <w:rsid w:val="7FFB486C"/>
    <w:rsid w:val="8F1D7923"/>
    <w:rsid w:val="99FB0C2A"/>
    <w:rsid w:val="9FDBD0DB"/>
    <w:rsid w:val="A3BAB4A6"/>
    <w:rsid w:val="AFFF94FA"/>
    <w:rsid w:val="B6C27236"/>
    <w:rsid w:val="B6F6486A"/>
    <w:rsid w:val="B73F5388"/>
    <w:rsid w:val="B9FC8F9E"/>
    <w:rsid w:val="B9FD6E01"/>
    <w:rsid w:val="B9FDE214"/>
    <w:rsid w:val="BDFB7713"/>
    <w:rsid w:val="BFDCDD6E"/>
    <w:rsid w:val="BFF9B6A7"/>
    <w:rsid w:val="BFFE6B44"/>
    <w:rsid w:val="C3FD16DC"/>
    <w:rsid w:val="C7F659EA"/>
    <w:rsid w:val="C7FF8DA8"/>
    <w:rsid w:val="CCDE4DB5"/>
    <w:rsid w:val="CF6FA6AB"/>
    <w:rsid w:val="D35D0141"/>
    <w:rsid w:val="D39E4D01"/>
    <w:rsid w:val="DBEF4788"/>
    <w:rsid w:val="DEDE0254"/>
    <w:rsid w:val="DF17910F"/>
    <w:rsid w:val="DF7E4EDC"/>
    <w:rsid w:val="DF7FB899"/>
    <w:rsid w:val="DFF950B1"/>
    <w:rsid w:val="E4FD9B44"/>
    <w:rsid w:val="E5BFBD83"/>
    <w:rsid w:val="E5DFFE9C"/>
    <w:rsid w:val="E6FC40AF"/>
    <w:rsid w:val="E7F31A92"/>
    <w:rsid w:val="EEB79F6B"/>
    <w:rsid w:val="EEF85943"/>
    <w:rsid w:val="EF85D0D3"/>
    <w:rsid w:val="EFB94201"/>
    <w:rsid w:val="EFED164B"/>
    <w:rsid w:val="EFEF9FC6"/>
    <w:rsid w:val="EFFD851B"/>
    <w:rsid w:val="F1FDC886"/>
    <w:rsid w:val="F31E163E"/>
    <w:rsid w:val="F3BCE151"/>
    <w:rsid w:val="F3FFDCD4"/>
    <w:rsid w:val="F4DA6CA7"/>
    <w:rsid w:val="F6FEAAD4"/>
    <w:rsid w:val="F6FFD832"/>
    <w:rsid w:val="F6FFEE9D"/>
    <w:rsid w:val="F7DC0D4D"/>
    <w:rsid w:val="F7E6695A"/>
    <w:rsid w:val="F7FF65A9"/>
    <w:rsid w:val="FA7E1010"/>
    <w:rsid w:val="FAFF14F5"/>
    <w:rsid w:val="FB5B0373"/>
    <w:rsid w:val="FB8DE501"/>
    <w:rsid w:val="FB9FF965"/>
    <w:rsid w:val="FBA95EC7"/>
    <w:rsid w:val="FBDF3630"/>
    <w:rsid w:val="FBFF1682"/>
    <w:rsid w:val="FBFF480D"/>
    <w:rsid w:val="FCFA57AF"/>
    <w:rsid w:val="FD7ABDAA"/>
    <w:rsid w:val="FD7F9438"/>
    <w:rsid w:val="FDBE8FB1"/>
    <w:rsid w:val="FEDEE85D"/>
    <w:rsid w:val="FEEF68B8"/>
    <w:rsid w:val="FEF7F9A4"/>
    <w:rsid w:val="FEFF301A"/>
    <w:rsid w:val="FEFFBE0A"/>
    <w:rsid w:val="FF2F9622"/>
    <w:rsid w:val="FF3383BE"/>
    <w:rsid w:val="FF6D62D0"/>
    <w:rsid w:val="FF6FFA97"/>
    <w:rsid w:val="FF99DBDE"/>
    <w:rsid w:val="FFAC142D"/>
    <w:rsid w:val="FFD911DF"/>
    <w:rsid w:val="FFDDE04C"/>
    <w:rsid w:val="FFDFA9E9"/>
    <w:rsid w:val="FFEFC97B"/>
    <w:rsid w:val="FFFCB098"/>
    <w:rsid w:val="FFFDD5F9"/>
    <w:rsid w:val="FFFDE330"/>
    <w:rsid w:val="FFFF5571"/>
    <w:rsid w:val="FFFFF7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2966</Words>
  <Characters>3074</Characters>
  <Lines>0</Lines>
  <Paragraphs>0</Paragraphs>
  <TotalTime>269</TotalTime>
  <ScaleCrop>false</ScaleCrop>
  <LinksUpToDate>false</LinksUpToDate>
  <CharactersWithSpaces>3356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2014-11-15T20:08:00Z</dcterms:created>
  <dc:creator>Administrator</dc:creator>
  <cp:lastModifiedBy>uos</cp:lastModifiedBy>
  <cp:lastPrinted>2025-12-03T15:38:41Z</cp:lastPrinted>
  <dcterms:modified xsi:type="dcterms:W3CDTF">2025-12-03T16:13:38Z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68A740B2AFA445D19695226ABF3D1D07</vt:lpwstr>
  </property>
</Properties>
</file>